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9445" w14:textId="77777777" w:rsidR="00E92EEC" w:rsidRPr="0043350D" w:rsidRDefault="00E92EEC" w:rsidP="00E92EEC">
      <w:pPr>
        <w:spacing w:after="0" w:line="240" w:lineRule="auto"/>
        <w:rPr>
          <w:rFonts w:ascii="Bradley Hand ITC" w:eastAsia="Times New Roman" w:hAnsi="Bradley Hand ITC" w:cs="Open Sans"/>
          <w:color w:val="EE0000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b/>
          <w:bCs/>
          <w:color w:val="EE0000"/>
          <w:kern w:val="0"/>
          <w:sz w:val="22"/>
          <w:szCs w:val="22"/>
          <w:lang w:eastAsia="en-NZ"/>
          <w14:ligatures w14:val="none"/>
        </w:rPr>
        <w:t>Heat press setting:</w:t>
      </w:r>
    </w:p>
    <w:p w14:paraId="595CE2EC" w14:textId="77777777" w:rsidR="00E92EEC" w:rsidRPr="0043350D" w:rsidRDefault="00E92EEC" w:rsidP="00E92EEC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Preheat the heat press to 305°F (150°C).</w:t>
      </w:r>
    </w:p>
    <w:p w14:paraId="5B7A58FD" w14:textId="77777777" w:rsidR="00E92EEC" w:rsidRPr="0043350D" w:rsidRDefault="00E92EEC" w:rsidP="00E92EEC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Place your fabric onto the heat press and preheat it for 5-10 seconds to remove any moisture and wrinkles.</w:t>
      </w:r>
    </w:p>
    <w:p w14:paraId="7FB4D944" w14:textId="77777777" w:rsidR="00E92EEC" w:rsidRPr="0043350D" w:rsidRDefault="00E92EEC" w:rsidP="00E92EEC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Place your design onto the fabric, with the carrier sheet facing up.</w:t>
      </w:r>
    </w:p>
    <w:p w14:paraId="58001377" w14:textId="77777777" w:rsidR="00E92EEC" w:rsidRPr="0043350D" w:rsidRDefault="00E92EEC" w:rsidP="00E92EEC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Apply heat and pressure for 8-10 seconds using medium to high pressure.</w:t>
      </w:r>
    </w:p>
    <w:p w14:paraId="15F7AF8C" w14:textId="77777777" w:rsidR="00E92EEC" w:rsidRPr="0043350D" w:rsidRDefault="00E92EEC" w:rsidP="00E92EEC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Peel off the carrier sheet while it is Cold.</w:t>
      </w:r>
    </w:p>
    <w:p w14:paraId="5A16563D" w14:textId="77777777" w:rsidR="00E92EEC" w:rsidRPr="0043350D" w:rsidRDefault="00E92EEC" w:rsidP="00E92EEC">
      <w:pPr>
        <w:numPr>
          <w:ilvl w:val="0"/>
          <w:numId w:val="1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If the vinyl is not fully adhered, repeat steps 4-5 until it is.</w:t>
      </w:r>
    </w:p>
    <w:p w14:paraId="25F74DD6" w14:textId="77777777" w:rsidR="00E92EEC" w:rsidRPr="0043350D" w:rsidRDefault="00E92EEC" w:rsidP="00E92EEC">
      <w:pPr>
        <w:spacing w:after="150" w:line="240" w:lineRule="auto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 </w:t>
      </w:r>
    </w:p>
    <w:p w14:paraId="1B71BEE5" w14:textId="77777777" w:rsidR="00E92EEC" w:rsidRPr="0043350D" w:rsidRDefault="00E92EEC" w:rsidP="00E92EEC">
      <w:pPr>
        <w:spacing w:after="0" w:line="240" w:lineRule="auto"/>
        <w:rPr>
          <w:rFonts w:ascii="Bradley Hand ITC" w:eastAsia="Times New Roman" w:hAnsi="Bradley Hand ITC" w:cs="Open Sans"/>
          <w:color w:val="EE0000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b/>
          <w:bCs/>
          <w:color w:val="EE0000"/>
          <w:kern w:val="0"/>
          <w:sz w:val="22"/>
          <w:szCs w:val="22"/>
          <w:lang w:eastAsia="en-NZ"/>
          <w14:ligatures w14:val="none"/>
        </w:rPr>
        <w:t>Iron-On setting:</w:t>
      </w:r>
    </w:p>
    <w:p w14:paraId="75B51AD9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For using a household iron, set it to the Cotton/Linen or Wool setting, which is usually the highest temperature setting available.</w:t>
      </w:r>
    </w:p>
    <w:p w14:paraId="3FD3F7DC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Turn OFF the steam setting on the iron.</w:t>
      </w:r>
    </w:p>
    <w:p w14:paraId="41D884AB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Preheat the area of the fabric where you want to apply the vinyl for 10-15 seconds.</w:t>
      </w:r>
    </w:p>
    <w:p w14:paraId="2A66747B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Place the weeded image onto the preheated fabric, liner side up. Apply medium to high pressure with the iron for 25-30 seconds, pressing down firmly and evenly with both hands.</w:t>
      </w:r>
    </w:p>
    <w:p w14:paraId="378F5CCA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Flip the fabric over and apply medium pressure with the iron to the back of the material for an additional 25-30 seconds.</w:t>
      </w:r>
    </w:p>
    <w:p w14:paraId="11E77D83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Let the vinyl cool for a few seconds, then gently peel off the carrier sheet while it is still Cold.</w:t>
      </w:r>
    </w:p>
    <w:p w14:paraId="78C6D30B" w14:textId="77777777" w:rsidR="00E92EEC" w:rsidRPr="0043350D" w:rsidRDefault="00E92EEC" w:rsidP="00E92EEC">
      <w:pPr>
        <w:numPr>
          <w:ilvl w:val="0"/>
          <w:numId w:val="2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If the vinyl is not fully adhered, repeat steps 4-6 until it is.</w:t>
      </w:r>
    </w:p>
    <w:p w14:paraId="24E526C2" w14:textId="77777777" w:rsidR="00E92EEC" w:rsidRPr="0043350D" w:rsidRDefault="00E92EEC" w:rsidP="00E92EEC">
      <w:pPr>
        <w:spacing w:after="0" w:line="240" w:lineRule="auto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b/>
          <w:bCs/>
          <w:kern w:val="0"/>
          <w:sz w:val="22"/>
          <w:szCs w:val="22"/>
          <w:lang w:eastAsia="en-NZ"/>
          <w14:ligatures w14:val="none"/>
        </w:rPr>
        <w:t> </w:t>
      </w:r>
    </w:p>
    <w:p w14:paraId="060CB287" w14:textId="77777777" w:rsidR="00E92EEC" w:rsidRPr="0043350D" w:rsidRDefault="00E92EEC" w:rsidP="00E92EEC">
      <w:pPr>
        <w:spacing w:after="0" w:line="240" w:lineRule="auto"/>
        <w:rPr>
          <w:rFonts w:ascii="Bradley Hand ITC" w:eastAsia="Times New Roman" w:hAnsi="Bradley Hand ITC" w:cs="Open Sans"/>
          <w:color w:val="EE0000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b/>
          <w:bCs/>
          <w:color w:val="EE0000"/>
          <w:kern w:val="0"/>
          <w:sz w:val="22"/>
          <w:szCs w:val="22"/>
          <w:lang w:eastAsia="en-NZ"/>
          <w14:ligatures w14:val="none"/>
        </w:rPr>
        <w:t>Care Instructions:</w:t>
      </w:r>
    </w:p>
    <w:p w14:paraId="3029948C" w14:textId="77777777" w:rsidR="00E92EEC" w:rsidRPr="0043350D" w:rsidRDefault="00E92EEC" w:rsidP="00E92EEC">
      <w:pPr>
        <w:numPr>
          <w:ilvl w:val="0"/>
          <w:numId w:val="3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Wait for 24 hours before washing the garment after applying HTV vinyl.</w:t>
      </w:r>
    </w:p>
    <w:p w14:paraId="46349ED8" w14:textId="77777777" w:rsidR="00E92EEC" w:rsidRPr="0043350D" w:rsidRDefault="00E92EEC" w:rsidP="00E92EEC">
      <w:pPr>
        <w:numPr>
          <w:ilvl w:val="0"/>
          <w:numId w:val="3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Turn the garment inside out and wash it in cold water using a gentle cycle.</w:t>
      </w:r>
    </w:p>
    <w:p w14:paraId="6BBE9218" w14:textId="77777777" w:rsidR="00E92EEC" w:rsidRPr="0043350D" w:rsidRDefault="00E92EEC" w:rsidP="00E92EEC">
      <w:pPr>
        <w:numPr>
          <w:ilvl w:val="0"/>
          <w:numId w:val="3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Do not use bleach or any harsh cleaning agents that may damage the vinyl.</w:t>
      </w:r>
    </w:p>
    <w:p w14:paraId="08F78374" w14:textId="77777777" w:rsidR="00E92EEC" w:rsidRPr="0043350D" w:rsidRDefault="00E92EEC" w:rsidP="00E92EEC">
      <w:pPr>
        <w:numPr>
          <w:ilvl w:val="0"/>
          <w:numId w:val="3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Do not tumble dry the garment. Hang or lay it flat to air dry.</w:t>
      </w:r>
    </w:p>
    <w:p w14:paraId="1A7ABFCD" w14:textId="77777777" w:rsidR="00E92EEC" w:rsidRPr="0043350D" w:rsidRDefault="00E92EEC" w:rsidP="00E92EEC">
      <w:pPr>
        <w:numPr>
          <w:ilvl w:val="0"/>
          <w:numId w:val="3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Do not dry clean.</w:t>
      </w:r>
    </w:p>
    <w:p w14:paraId="721CD9F6" w14:textId="77777777" w:rsidR="00E92EEC" w:rsidRPr="0043350D" w:rsidRDefault="00E92EEC" w:rsidP="00E92EEC">
      <w:pPr>
        <w:numPr>
          <w:ilvl w:val="0"/>
          <w:numId w:val="3"/>
        </w:numPr>
        <w:spacing w:after="0" w:line="240" w:lineRule="auto"/>
        <w:ind w:left="1020"/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</w:pPr>
      <w:r w:rsidRPr="0043350D">
        <w:rPr>
          <w:rFonts w:ascii="Bradley Hand ITC" w:eastAsia="Times New Roman" w:hAnsi="Bradley Hand ITC" w:cs="Open Sans"/>
          <w:kern w:val="0"/>
          <w:sz w:val="22"/>
          <w:szCs w:val="22"/>
          <w:lang w:eastAsia="en-NZ"/>
          <w14:ligatures w14:val="none"/>
        </w:rPr>
        <w:t>If necessary, iron the garment inside out using a low or medium heat setting, avoiding direct contact with the vinyl.</w:t>
      </w:r>
    </w:p>
    <w:p w14:paraId="6AE7BD7E" w14:textId="77777777" w:rsidR="00940A5C" w:rsidRPr="00E92EEC" w:rsidRDefault="00940A5C" w:rsidP="00E92EEC"/>
    <w:sectPr w:rsidR="00940A5C" w:rsidRPr="00E92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AEC2" w14:textId="77777777" w:rsidR="002D1F36" w:rsidRDefault="002D1F36" w:rsidP="0043350D">
      <w:pPr>
        <w:spacing w:after="0" w:line="240" w:lineRule="auto"/>
      </w:pPr>
      <w:r>
        <w:separator/>
      </w:r>
    </w:p>
  </w:endnote>
  <w:endnote w:type="continuationSeparator" w:id="0">
    <w:p w14:paraId="1072E347" w14:textId="77777777" w:rsidR="002D1F36" w:rsidRDefault="002D1F36" w:rsidP="004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2166" w14:textId="77777777" w:rsidR="0021279E" w:rsidRDefault="0021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8707" w14:textId="77777777" w:rsidR="0021279E" w:rsidRDefault="0021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E01" w14:textId="77777777" w:rsidR="0021279E" w:rsidRDefault="0021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D1F9" w14:textId="77777777" w:rsidR="002D1F36" w:rsidRDefault="002D1F36" w:rsidP="0043350D">
      <w:pPr>
        <w:spacing w:after="0" w:line="240" w:lineRule="auto"/>
      </w:pPr>
      <w:r>
        <w:separator/>
      </w:r>
    </w:p>
  </w:footnote>
  <w:footnote w:type="continuationSeparator" w:id="0">
    <w:p w14:paraId="4331CE5C" w14:textId="77777777" w:rsidR="002D1F36" w:rsidRDefault="002D1F36" w:rsidP="004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68C5" w14:textId="77777777" w:rsidR="0021279E" w:rsidRDefault="0021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49E7" w14:textId="77777777" w:rsidR="00F25CE5" w:rsidRPr="00F25CE5" w:rsidRDefault="00F25CE5" w:rsidP="00F25CE5">
    <w:pPr>
      <w:spacing w:after="150" w:line="240" w:lineRule="auto"/>
      <w:jc w:val="center"/>
      <w:rPr>
        <w:rFonts w:ascii="Bradley Hand ITC" w:eastAsia="Times New Roman" w:hAnsi="Bradley Hand ITC" w:cs="Open Sans"/>
        <w:b/>
        <w:bCs/>
        <w:color w:val="156082" w:themeColor="accent1"/>
        <w:kern w:val="0"/>
        <w:sz w:val="28"/>
        <w:szCs w:val="28"/>
        <w:lang w:eastAsia="en-NZ"/>
        <w14:ligatures w14:val="none"/>
      </w:rPr>
    </w:pPr>
    <w:proofErr w:type="spellStart"/>
    <w:r w:rsidRPr="00F25CE5">
      <w:rPr>
        <w:rFonts w:ascii="Bradley Hand ITC" w:eastAsia="Times New Roman" w:hAnsi="Bradley Hand ITC" w:cs="Open Sans"/>
        <w:b/>
        <w:bCs/>
        <w:color w:val="156082" w:themeColor="accent1"/>
        <w:kern w:val="0"/>
        <w:sz w:val="28"/>
        <w:szCs w:val="28"/>
        <w:lang w:eastAsia="en-NZ"/>
        <w14:ligatures w14:val="none"/>
      </w:rPr>
      <w:t>ReflectorAss</w:t>
    </w:r>
    <w:proofErr w:type="spellEnd"/>
  </w:p>
  <w:p w14:paraId="30A31A6A" w14:textId="02ADB145" w:rsidR="0043350D" w:rsidRPr="0021279E" w:rsidRDefault="0043350D" w:rsidP="00F25CE5">
    <w:pPr>
      <w:spacing w:after="150" w:line="240" w:lineRule="auto"/>
      <w:jc w:val="center"/>
      <w:rPr>
        <w:rFonts w:ascii="Bradley Hand ITC" w:eastAsia="Times New Roman" w:hAnsi="Bradley Hand ITC" w:cs="Open Sans"/>
        <w:b/>
        <w:bCs/>
        <w:kern w:val="0"/>
        <w:sz w:val="28"/>
        <w:szCs w:val="28"/>
        <w:lang w:eastAsia="en-NZ"/>
        <w14:ligatures w14:val="none"/>
      </w:rPr>
    </w:pPr>
    <w:r w:rsidRPr="00AF1C81">
      <w:rPr>
        <w:rFonts w:ascii="Bradley Hand ITC" w:eastAsia="Times New Roman" w:hAnsi="Bradley Hand ITC" w:cs="Open Sans"/>
        <w:b/>
        <w:bCs/>
        <w:kern w:val="0"/>
        <w:sz w:val="28"/>
        <w:szCs w:val="28"/>
        <w:lang w:eastAsia="en-NZ"/>
        <w14:ligatures w14:val="none"/>
      </w:rPr>
      <w:t>Reflective Heat Transfer Vinyl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F13F" w14:textId="77777777" w:rsidR="0021279E" w:rsidRDefault="0021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0E00"/>
    <w:multiLevelType w:val="multilevel"/>
    <w:tmpl w:val="A80A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18193B"/>
    <w:multiLevelType w:val="multilevel"/>
    <w:tmpl w:val="3F98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1C76E6"/>
    <w:multiLevelType w:val="multilevel"/>
    <w:tmpl w:val="2AF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750287">
    <w:abstractNumId w:val="0"/>
  </w:num>
  <w:num w:numId="2" w16cid:durableId="2011760702">
    <w:abstractNumId w:val="1"/>
  </w:num>
  <w:num w:numId="3" w16cid:durableId="196060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EC"/>
    <w:rsid w:val="00012C65"/>
    <w:rsid w:val="0021279E"/>
    <w:rsid w:val="00233BF3"/>
    <w:rsid w:val="002D1F36"/>
    <w:rsid w:val="0043350D"/>
    <w:rsid w:val="008D6EFB"/>
    <w:rsid w:val="00940A5C"/>
    <w:rsid w:val="00943D32"/>
    <w:rsid w:val="00AF1C81"/>
    <w:rsid w:val="00E92EEC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FA5A"/>
  <w15:chartTrackingRefBased/>
  <w15:docId w15:val="{4DD70792-71DC-4D11-B2FF-5D06B71B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50D"/>
  </w:style>
  <w:style w:type="paragraph" w:styleId="Footer">
    <w:name w:val="footer"/>
    <w:basedOn w:val="Normal"/>
    <w:link w:val="FooterChar"/>
    <w:uiPriority w:val="99"/>
    <w:unhideWhenUsed/>
    <w:rsid w:val="00433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1327</Characters>
  <Application>Microsoft Office Word</Application>
  <DocSecurity>4</DocSecurity>
  <Lines>31</Lines>
  <Paragraphs>22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Kelly</dc:creator>
  <cp:keywords/>
  <dc:description/>
  <cp:lastModifiedBy>Brenda Kelly</cp:lastModifiedBy>
  <cp:revision>2</cp:revision>
  <dcterms:created xsi:type="dcterms:W3CDTF">2025-10-27T22:42:00Z</dcterms:created>
  <dcterms:modified xsi:type="dcterms:W3CDTF">2025-10-27T22:42:00Z</dcterms:modified>
</cp:coreProperties>
</file>